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9F" w:rsidRPr="003F3D9F" w:rsidRDefault="003F3D9F" w:rsidP="003F3D9F">
      <w:pPr>
        <w:pStyle w:val="a3"/>
        <w:jc w:val="center"/>
        <w:rPr>
          <w:rFonts w:eastAsia="Times New Roman"/>
          <w:color w:val="00CCFF"/>
          <w:lang w:eastAsia="ru-RU"/>
        </w:rPr>
      </w:pPr>
      <w:bookmarkStart w:id="0" w:name="_GoBack"/>
      <w:r w:rsidRPr="003F3D9F">
        <w:rPr>
          <w:rFonts w:eastAsia="Times New Roman"/>
          <w:lang w:eastAsia="ru-RU"/>
        </w:rPr>
        <w:t xml:space="preserve">ПРОГРАММА </w:t>
      </w:r>
      <w:proofErr w:type="spellStart"/>
      <w:r w:rsidRPr="003F3D9F">
        <w:rPr>
          <w:rFonts w:eastAsia="Times New Roman"/>
          <w:lang w:eastAsia="ru-RU"/>
        </w:rPr>
        <w:t>ПРОФИлАКТИКИ</w:t>
      </w:r>
      <w:proofErr w:type="spellEnd"/>
      <w:r w:rsidRPr="003F3D9F">
        <w:rPr>
          <w:rFonts w:eastAsia="Times New Roman"/>
          <w:lang w:eastAsia="ru-RU"/>
        </w:rPr>
        <w:t xml:space="preserve"> ДДТТ</w:t>
      </w:r>
    </w:p>
    <w:p w:rsidR="003F3D9F" w:rsidRPr="003F3D9F" w:rsidRDefault="003F3D9F" w:rsidP="003F3D9F">
      <w:pPr>
        <w:pStyle w:val="a3"/>
        <w:jc w:val="center"/>
        <w:rPr>
          <w:rFonts w:eastAsia="Times New Roman"/>
          <w:color w:val="00CCFF"/>
          <w:lang w:eastAsia="ru-RU"/>
        </w:rPr>
      </w:pPr>
      <w:r w:rsidRPr="003F3D9F">
        <w:rPr>
          <w:rFonts w:eastAsia="Times New Roman"/>
          <w:lang w:eastAsia="ru-RU"/>
        </w:rPr>
        <w:t>МБОУ «</w:t>
      </w:r>
      <w:proofErr w:type="spellStart"/>
      <w:r>
        <w:rPr>
          <w:rFonts w:eastAsia="Times New Roman"/>
          <w:lang w:eastAsia="ru-RU"/>
        </w:rPr>
        <w:t>Новоуркарахская</w:t>
      </w:r>
      <w:proofErr w:type="spellEnd"/>
      <w:r>
        <w:rPr>
          <w:rFonts w:eastAsia="Times New Roman"/>
          <w:lang w:eastAsia="ru-RU"/>
        </w:rPr>
        <w:t xml:space="preserve"> СОШ</w:t>
      </w:r>
      <w:r w:rsidRPr="003F3D9F">
        <w:rPr>
          <w:rFonts w:eastAsia="Times New Roman"/>
          <w:lang w:eastAsia="ru-RU"/>
        </w:rPr>
        <w:t>»</w:t>
      </w:r>
    </w:p>
    <w:bookmarkEnd w:id="0"/>
    <w:p w:rsidR="003F3D9F" w:rsidRPr="003F3D9F" w:rsidRDefault="003F3D9F" w:rsidP="003F3D9F">
      <w:pPr>
        <w:pStyle w:val="a3"/>
        <w:jc w:val="center"/>
        <w:rPr>
          <w:rFonts w:eastAsia="Times New Roman"/>
          <w:color w:val="00CCFF"/>
          <w:lang w:eastAsia="ru-RU"/>
        </w:rPr>
      </w:pPr>
      <w:r w:rsidRPr="003F3D9F">
        <w:rPr>
          <w:rFonts w:eastAsia="Times New Roman"/>
          <w:lang w:eastAsia="ru-RU"/>
        </w:rPr>
        <w:t>Пояснительная записка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Травматизм на дорогах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- это проблема, которая беспокоит людей во всех странах мира. Одной из проблем дорожно – транспортного травматизма является попадание детей в ДТП. Практика показывает, что одной из причин нестабильности ситуации с ДТП является низкий уровень транспортной культуры участников дорожного движения,  и недостаточное внимание, уделяемое проблеме профилактики дорожно-транспортных происшествий, в том числе и среди детей. </w:t>
      </w:r>
      <w:proofErr w:type="gramStart"/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Основными причинами ДТП по неосторожности детей чаще всего становятся: переход проезжей части вне установленном месте, переход перед близко идущим транспортом, выход на дорогу из-за стоящего транспортного средства, игра на проезжей части или в непосредственной близости от нее, нарушения Правил дорожного движения при управлении велосипедами, мопедами.</w:t>
      </w:r>
      <w:proofErr w:type="gramEnd"/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Данные нарушения свидетельствуют об отсутствии у детей твердых практических навыков поведения на дорогах и, как следствие, - неумение юных участников дорожного движения ориентироваться в сложной дорожной обстановке. Проблема профилактики детского дорожно-транспортного травматизма объединяет и представителей ГИБДД и систему образования. Каждая структура пытается решить эту проблему своими методами. Однако наиболее эффективным представляется метод совместного сотрудничества вышеуказанных структур. Проблему травматизма детей на </w:t>
      </w:r>
      <w:proofErr w:type="gramStart"/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дороге</w:t>
      </w:r>
      <w:proofErr w:type="gramEnd"/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возможно решить только при совместной работе школы, сотрудников Госавтоинспекции и активном участии родителей.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color w:val="00CCFF"/>
          <w:kern w:val="36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Объекты деятельности системы профилактики детского дорожно-транспортного травматизма: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участники дорожного движения (обучающиеся МБОУ «</w:t>
      </w:r>
      <w:proofErr w:type="spellStart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Новоуркарахской</w:t>
      </w:r>
      <w:proofErr w:type="spellEnd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СОШ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»</w:t>
      </w:r>
      <w:proofErr w:type="gramStart"/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)</w:t>
      </w:r>
      <w:proofErr w:type="gramEnd"/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;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педагоги МБОУ «</w:t>
      </w:r>
      <w:proofErr w:type="spellStart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Новоуркарахской</w:t>
      </w:r>
      <w:proofErr w:type="spellEnd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СОШ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»;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родители (не только как непосредственные участники дорожного движения, но и процесса воспитания детей);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представители ГИБДД;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средства массовой информации (сайт школы).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color w:val="00CCFF"/>
          <w:kern w:val="36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ОСНОВНЫЕ ЦЕЛИ И ЗАДАЧИ программы: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создание условий для формирования у школьников навыков соблюдения ПДД, сохранения жизни и здоровья.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color w:val="00CCFF"/>
          <w:kern w:val="36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Задачи: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1. Расширение общего кругозора по проблеме безопасного поведения на улицах и дорогах;</w:t>
      </w:r>
    </w:p>
    <w:p w:rsidR="003F3D9F" w:rsidRPr="003F3D9F" w:rsidRDefault="003F3D9F" w:rsidP="003F3D9F">
      <w:pPr>
        <w:shd w:val="clear" w:color="auto" w:fill="D8E2E7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2. Изучение Правил дорожного движения для пешеходов и пассажиров на основе формирования умений и навыков безопасного поведения на дороге;</w:t>
      </w:r>
    </w:p>
    <w:p w:rsidR="003F3D9F" w:rsidRPr="003F3D9F" w:rsidRDefault="003F3D9F" w:rsidP="003F3D9F">
      <w:pPr>
        <w:shd w:val="clear" w:color="auto" w:fill="D8E2E7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3. Формирование практических умений пешеходов;</w:t>
      </w:r>
    </w:p>
    <w:p w:rsidR="003F3D9F" w:rsidRPr="003F3D9F" w:rsidRDefault="003F3D9F" w:rsidP="003F3D9F">
      <w:pPr>
        <w:shd w:val="clear" w:color="auto" w:fill="D8E2E7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4. Формирование культуры участника дорожного движения;</w:t>
      </w:r>
    </w:p>
    <w:p w:rsidR="003F3D9F" w:rsidRPr="003F3D9F" w:rsidRDefault="003F3D9F" w:rsidP="003F3D9F">
      <w:pPr>
        <w:shd w:val="clear" w:color="auto" w:fill="D8E2E7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5.  Воспитание отрицательного отношения к нарушителям норм поведения и Правил дорожного движения;</w:t>
      </w:r>
    </w:p>
    <w:p w:rsidR="003F3D9F" w:rsidRPr="003F3D9F" w:rsidRDefault="003F3D9F" w:rsidP="003F3D9F">
      <w:pPr>
        <w:shd w:val="clear" w:color="auto" w:fill="D8E2E7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6.  Развитие самостоятельности и умения рационально организовывать свою деятельность в процессе дорожного движения;</w:t>
      </w:r>
    </w:p>
    <w:p w:rsidR="003F3D9F" w:rsidRPr="003F3D9F" w:rsidRDefault="003F3D9F" w:rsidP="003F3D9F">
      <w:pPr>
        <w:shd w:val="clear" w:color="auto" w:fill="D8E2E7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7. Поддержка у родителей обучающихся устойчивого интереса к безопасности и здоровью детей как участников дорожного движения.</w:t>
      </w:r>
    </w:p>
    <w:p w:rsidR="003F3D9F" w:rsidRPr="003F3D9F" w:rsidRDefault="003F3D9F" w:rsidP="003F3D9F">
      <w:pPr>
        <w:shd w:val="clear" w:color="auto" w:fill="D8E2E7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color w:val="00CCFF"/>
          <w:kern w:val="36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Сроки реализации программы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21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22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учебный год (один год)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bookmarkStart w:id="1" w:name="13"/>
      <w:bookmarkEnd w:id="1"/>
      <w:r w:rsidRPr="003F3D9F">
        <w:rPr>
          <w:rFonts w:ascii="Times New Roman" w:eastAsia="Times New Roman" w:hAnsi="Times New Roman" w:cs="Times New Roman"/>
          <w:b/>
          <w:bCs/>
          <w:color w:val="00CCFF"/>
          <w:kern w:val="36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Нормативно-правовое обеспечение программы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firstLine="646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firstLine="646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1. Конституция РФ.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firstLine="646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2. Закон РФ «Об образовании».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firstLine="646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3. Конвенция «О правах ребенка».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firstLine="646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4. Правила дорожного движения (ПДД).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firstLine="646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5. Устав образовательного учреждения.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firstLine="646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6. Учебные программы.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firstLine="646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bookmarkStart w:id="2" w:name="14"/>
      <w:bookmarkEnd w:id="2"/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firstLine="646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</w:t>
      </w:r>
      <w:r w:rsidRPr="003F3D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Основные направления деятельности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«по профилактике детского дорожно-транспортного травматизма: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firstLine="646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632423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firstLine="646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proofErr w:type="gramStart"/>
      <w:r w:rsidRPr="003F3D9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  педагогами: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информационно-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softHyphen/>
        <w:t>практические обучающие занятия, анкетирование, консультации, выставки, мастер-классы, изготовление методических игр и пособий, обзор литературы, семинары, размещение  материала на сайте школы;</w:t>
      </w:r>
      <w:proofErr w:type="gramEnd"/>
    </w:p>
    <w:p w:rsidR="003F3D9F" w:rsidRPr="003F3D9F" w:rsidRDefault="003F3D9F" w:rsidP="003F3D9F">
      <w:pPr>
        <w:shd w:val="clear" w:color="auto" w:fill="D8E2E7"/>
        <w:spacing w:after="0" w:line="240" w:lineRule="auto"/>
        <w:ind w:firstLine="646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proofErr w:type="gramStart"/>
      <w:r w:rsidRPr="003F3D9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Обучающимися: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целевые прогулки, свободная продуктивная деятельность, праздники, театрализация, учебно-тренировочные комплексные занятия, беседы, выставки, тематическая неделя по правилам дорожного движения, чтение художественной литературы, участие в акциях, изготовление атрибутов для проигрывания дорожных ситуаций, конкурсы, викторины, турниры;</w:t>
      </w:r>
      <w:proofErr w:type="gramEnd"/>
    </w:p>
    <w:p w:rsidR="003F3D9F" w:rsidRPr="003F3D9F" w:rsidRDefault="003F3D9F" w:rsidP="003F3D9F">
      <w:pPr>
        <w:shd w:val="clear" w:color="auto" w:fill="D8E2E7"/>
        <w:spacing w:after="0" w:line="240" w:lineRule="auto"/>
        <w:ind w:firstLine="646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Родителями: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родительские собрания с приглашением инспектора ГИБДД, сотворчество родителей и учителей, анкетирование, консультации, беседы по предупреждению детского дорожно-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softHyphen/>
        <w:t>транспортного травматизма.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color w:val="00CCFF"/>
          <w:kern w:val="36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Осуществляет общее руководство реализацией данной программы (в соответствии с планом мероприятий) - заместитель директора по УВР Некрасова Е.В..     </w:t>
      </w:r>
    </w:p>
    <w:p w:rsidR="003F3D9F" w:rsidRPr="003F3D9F" w:rsidRDefault="003F3D9F" w:rsidP="003F3D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  <w:lang w:eastAsia="ru-RU"/>
        </w:rPr>
        <w:t>Классный руководитель</w:t>
      </w:r>
      <w:r w:rsidRPr="003F3D9F">
        <w:rPr>
          <w:rFonts w:ascii="Times New Roman" w:eastAsia="Times New Roman" w:hAnsi="Times New Roman" w:cs="Times New Roman"/>
          <w:color w:val="632423"/>
          <w:sz w:val="24"/>
          <w:szCs w:val="24"/>
          <w:lang w:eastAsia="ru-RU"/>
        </w:rPr>
        <w:t> выполняет следующие функции: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i/>
          <w:iCs/>
          <w:color w:val="632423"/>
          <w:sz w:val="24"/>
          <w:szCs w:val="24"/>
          <w:lang w:eastAsia="ru-RU"/>
        </w:rPr>
        <w:lastRenderedPageBreak/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left="930" w:hanging="36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1.</w:t>
      </w:r>
      <w:r w:rsidRPr="003F3D9F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Планирование и организация учебн</w:t>
      </w:r>
      <w:proofErr w:type="gramStart"/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о–</w:t>
      </w:r>
      <w:proofErr w:type="gramEnd"/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воспитательного процесса.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left="930" w:hanging="36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2.</w:t>
      </w:r>
      <w:r w:rsidRPr="003F3D9F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Ведение занятий по ПДД.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left="930" w:hanging="36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3.</w:t>
      </w:r>
      <w:r w:rsidRPr="003F3D9F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Подготовка и проведение праздников по данному направлению.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left="930" w:hanging="36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4.</w:t>
      </w:r>
      <w:r w:rsidRPr="003F3D9F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Проведение родительских собраний по профилактике дорожно-транспортного травматизма;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left="930" w:hanging="36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5.</w:t>
      </w:r>
      <w:r w:rsidRPr="003F3D9F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Координация воспитательной работы и деятельности учащихся.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left="930" w:hanging="36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6.</w:t>
      </w:r>
      <w:r w:rsidRPr="003F3D9F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Отслеживание положительной динамики по реализации программы.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left="930" w:hanging="36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7.</w:t>
      </w:r>
      <w:r w:rsidRPr="003F3D9F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Привлечение родителей к организации работы по данному направлению (использование возможностей). </w:t>
      </w:r>
    </w:p>
    <w:p w:rsidR="003F3D9F" w:rsidRPr="003F3D9F" w:rsidRDefault="003F3D9F" w:rsidP="003F3D9F">
      <w:pPr>
        <w:shd w:val="clear" w:color="auto" w:fill="D8E2E7"/>
        <w:spacing w:after="0" w:line="240" w:lineRule="auto"/>
        <w:ind w:left="930" w:hanging="360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8.</w:t>
      </w:r>
      <w:r w:rsidRPr="003F3D9F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</w:t>
      </w: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Ведение необходимой документации.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9F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shd w:val="clear" w:color="auto" w:fill="D8E2E7"/>
          <w:lang w:eastAsia="ru-RU"/>
        </w:rPr>
        <w:br w:type="textWrapping" w:clear="all"/>
      </w:r>
    </w:p>
    <w:p w:rsidR="003F3D9F" w:rsidRPr="003F3D9F" w:rsidRDefault="003F3D9F" w:rsidP="003F3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color w:val="404040"/>
          <w:spacing w:val="-3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основных мероприятий по предупреждению </w:t>
      </w:r>
      <w:proofErr w:type="gramStart"/>
      <w:r w:rsidRPr="003F3D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детского</w:t>
      </w:r>
      <w:proofErr w:type="gramEnd"/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дорожно-транспортного ТРАВМАТИЗМА НА 2016-2017 учебный год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color w:val="404040"/>
          <w:spacing w:val="-3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D8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957"/>
        <w:gridCol w:w="1860"/>
        <w:gridCol w:w="2381"/>
      </w:tblGrid>
      <w:tr w:rsidR="003F3D9F" w:rsidRPr="003F3D9F" w:rsidTr="003F3D9F"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6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  <w:t>СОДЕРЖАНИЕ ДЕЯТЕЛЬНОСТИ</w:t>
            </w:r>
          </w:p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F3D9F" w:rsidRPr="003F3D9F" w:rsidTr="003F3D9F">
        <w:tc>
          <w:tcPr>
            <w:tcW w:w="25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CCFF"/>
                <w:kern w:val="36"/>
                <w:sz w:val="40"/>
                <w:szCs w:val="4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Учебна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я </w:t>
            </w:r>
            <w:r w:rsidRPr="003F3D9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деятельность</w:t>
            </w:r>
            <w:proofErr w:type="spellEnd"/>
          </w:p>
          <w:p w:rsidR="003F3D9F" w:rsidRPr="003F3D9F" w:rsidRDefault="003F3D9F" w:rsidP="003F3D9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занятий и бесед с </w:t>
            </w:r>
            <w:proofErr w:type="gram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программы по ОБЖ</w:t>
            </w:r>
          </w:p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учебного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Баталова Н.В.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Проведение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учебных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экскурсий</w:t>
            </w:r>
            <w:proofErr w:type="spellEnd"/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года, по планам учителей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учебных видеофильмов, кинофрагментов, использование учебных компьютерных программ</w:t>
            </w:r>
          </w:p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учебного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3D9F" w:rsidRPr="003F3D9F" w:rsidTr="003F3D9F">
        <w:tc>
          <w:tcPr>
            <w:tcW w:w="25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CCFF"/>
                <w:kern w:val="36"/>
                <w:sz w:val="40"/>
                <w:szCs w:val="4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Внеурочная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деятельность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     </w:t>
            </w:r>
          </w:p>
          <w:p w:rsidR="003F3D9F" w:rsidRPr="003F3D9F" w:rsidRDefault="003F3D9F" w:rsidP="003F3D9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«</w:t>
            </w:r>
            <w:proofErr w:type="gram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Внимание-дети</w:t>
            </w:r>
            <w:proofErr w:type="gram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  творческих работ школьников</w:t>
            </w:r>
          </w:p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 "Дорога и мы"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Пятиминутки по ПДД в начальной школе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классов</w:t>
            </w:r>
            <w:proofErr w:type="spellEnd"/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«Безопасное колесо»</w:t>
            </w:r>
          </w:p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  рисунков  «Дорожная азбука»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классов</w:t>
            </w:r>
            <w:proofErr w:type="spellEnd"/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Неделя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безопасности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дорожного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движения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январь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классные руководители.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выпуск  памяток "Внимание - дети!"; для детей-велосипедистов, о соблюдении безопасности дорожного движения пешеходов при движении в темное время суток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информатики.</w:t>
            </w:r>
          </w:p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Внутришкольные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 «Безопасное колесо»</w:t>
            </w: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лучшее знание правил дорожного движения, подготовить команду для участия в районном туре соревнований.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январь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Зам.директора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УВР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  соревнованиях в "Безопасное колесо"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Зам.директора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и викторины по ПДД</w:t>
            </w:r>
          </w:p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летних детских оздоровительных лагерях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Июнь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лагеря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маршрут до школы.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работа отряда юных инспекторов движения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учебного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по безопасности дорожного движения, проводимых в рамках Всероссийской операции "Внимание - дети!"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3F3D9F" w:rsidRPr="003F3D9F" w:rsidTr="003F3D9F">
        <w:tc>
          <w:tcPr>
            <w:tcW w:w="25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CCFF"/>
                <w:kern w:val="36"/>
                <w:sz w:val="40"/>
                <w:szCs w:val="4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  родителями</w:t>
            </w:r>
          </w:p>
          <w:p w:rsidR="003F3D9F" w:rsidRPr="003F3D9F" w:rsidRDefault="003F3D9F" w:rsidP="003F3D9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на темы:</w:t>
            </w:r>
          </w:p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“Как влияет на безопасность детей поведение родителей на дороге”;</w:t>
            </w: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 (октябрь)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инспекторы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ГИБДД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и беседы с родителями на родительских собраниях «Снова в школу», «Осенние каникулы», </w:t>
            </w: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«Зимние  каникулы», </w:t>
            </w: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«Летние каникулы»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родительские собрания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3F3D9F" w:rsidRPr="003F3D9F" w:rsidTr="003F3D9F">
        <w:trPr>
          <w:trHeight w:val="20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родителями по сообщениям о дорожно-транспортных происшествиях с участием детей и подростков и нарушений правил дорожного движения несовершеннолетними.</w:t>
            </w:r>
          </w:p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 школы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3F3D9F" w:rsidRPr="003F3D9F" w:rsidTr="003F3D9F">
        <w:tc>
          <w:tcPr>
            <w:tcW w:w="25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CCFF"/>
                <w:kern w:val="36"/>
                <w:sz w:val="40"/>
                <w:szCs w:val="4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Методическое</w:t>
            </w:r>
            <w:proofErr w:type="spellEnd"/>
          </w:p>
          <w:p w:rsidR="003F3D9F" w:rsidRPr="003F3D9F" w:rsidRDefault="003F3D9F" w:rsidP="003F3D9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Семинары-занятия с учителями школы  ведущими работу с детьми и подростками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ОУ, сотрудники ГИБДД, инспектор ГИБДД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с учителями начальных классов и классными руководителями о формах внеклассной работы по профилактике детского травматизма.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сентябрь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Е.В.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  литературой по ПДД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стендов по ПДД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</w:p>
        </w:tc>
      </w:tr>
      <w:tr w:rsidR="003F3D9F" w:rsidRPr="003F3D9F" w:rsidTr="003F3D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2E7"/>
            <w:vAlign w:val="center"/>
            <w:hideMark/>
          </w:tcPr>
          <w:p w:rsidR="003F3D9F" w:rsidRPr="003F3D9F" w:rsidRDefault="003F3D9F" w:rsidP="003F3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</w:t>
            </w: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классных руководителей на совещаниях</w:t>
            </w: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директоре о проведенных профилактических мероприятиях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2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9F" w:rsidRPr="003F3D9F" w:rsidRDefault="003F3D9F" w:rsidP="003F3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D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Баталова Н.В.</w:t>
            </w:r>
          </w:p>
        </w:tc>
      </w:tr>
    </w:tbl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color w:val="404040"/>
          <w:spacing w:val="-3"/>
          <w:sz w:val="24"/>
          <w:szCs w:val="24"/>
          <w:shd w:val="clear" w:color="auto" w:fill="D8E2E7"/>
          <w:lang w:eastAsia="ru-RU"/>
        </w:rPr>
        <w:br w:type="textWrapping" w:clear="all"/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Контрольное направление.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Контроль осуществляется один раз в четверть в соответствии с планом школьного мониторинга (проверка журналов; маршрутных листов «школа – дом»; проведение диагностических работ по теории ПДД; анализ сводок ГИБДД по случаям ДДТТ).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outlineLvl w:val="0"/>
        <w:rPr>
          <w:rFonts w:ascii="Arial" w:eastAsia="Times New Roman" w:hAnsi="Arial" w:cs="Arial"/>
          <w:b/>
          <w:bCs/>
          <w:color w:val="00CCFF"/>
          <w:kern w:val="36"/>
          <w:sz w:val="40"/>
          <w:szCs w:val="40"/>
          <w:lang w:eastAsia="ru-RU"/>
        </w:rPr>
      </w:pPr>
      <w:r w:rsidRPr="003F3D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Ожидаемые результаты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Расширение представлений детей об окружающей дорожной среде и правилах дорожного движения.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proofErr w:type="spellStart"/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Сформированность</w:t>
      </w:r>
      <w:proofErr w:type="spellEnd"/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навыков спокойного, уверенного, культурного и безопасного поведения в дорожно-транспортной среде.</w:t>
      </w:r>
    </w:p>
    <w:p w:rsidR="003F3D9F" w:rsidRPr="003F3D9F" w:rsidRDefault="003F3D9F" w:rsidP="003F3D9F">
      <w:pPr>
        <w:shd w:val="clear" w:color="auto" w:fill="D8E2E7"/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Повышение активности родителей и детей к обеспечению безопасности дорожного движения.</w:t>
      </w:r>
    </w:p>
    <w:p w:rsidR="003F3D9F" w:rsidRPr="003F3D9F" w:rsidRDefault="003F3D9F" w:rsidP="003F3D9F">
      <w:pPr>
        <w:shd w:val="clear" w:color="auto" w:fill="D8E2E7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shd w:val="clear" w:color="auto" w:fill="D8E2E7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F3D9F" w:rsidRDefault="003F3D9F" w:rsidP="003F3D9F">
      <w:pPr>
        <w:shd w:val="clear" w:color="auto" w:fill="D8E2E7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F3D9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F3D9F" w:rsidRPr="003F3D9F" w:rsidRDefault="003F3D9F" w:rsidP="003F3D9F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3F3D9F" w:rsidRPr="003F3D9F" w:rsidRDefault="003F3D9F" w:rsidP="003F3D9F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3F3D9F" w:rsidRPr="003F3D9F" w:rsidRDefault="003F3D9F" w:rsidP="003F3D9F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3F3D9F" w:rsidRDefault="003F3D9F" w:rsidP="003F3D9F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3F3D9F" w:rsidRPr="003F3D9F" w:rsidRDefault="003F3D9F" w:rsidP="003F3D9F">
      <w:pPr>
        <w:tabs>
          <w:tab w:val="center" w:pos="4677"/>
        </w:tabs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Дирктор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школы</w:t>
      </w: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1398378" cy="1454990"/>
            <wp:effectExtent l="0" t="0" r="0" b="0"/>
            <wp:docPr id="1" name="Рисунок 1" descr="C:\Users\организатор\Desktop\Документация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505" cy="145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Шихалиев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А.М.</w:t>
      </w:r>
    </w:p>
    <w:sectPr w:rsidR="003F3D9F" w:rsidRPr="003F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9F"/>
    <w:rsid w:val="00024BC4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3F3D9F"/>
    <w:rsid w:val="00404F39"/>
    <w:rsid w:val="0040531B"/>
    <w:rsid w:val="00410F7D"/>
    <w:rsid w:val="0041293F"/>
    <w:rsid w:val="00412A50"/>
    <w:rsid w:val="004235CA"/>
    <w:rsid w:val="00454216"/>
    <w:rsid w:val="00455BB5"/>
    <w:rsid w:val="004705A0"/>
    <w:rsid w:val="00470FF4"/>
    <w:rsid w:val="004745C4"/>
    <w:rsid w:val="004762B6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6EA0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A06CD"/>
    <w:rsid w:val="005B0E4C"/>
    <w:rsid w:val="005B33D8"/>
    <w:rsid w:val="005B6941"/>
    <w:rsid w:val="005C2178"/>
    <w:rsid w:val="005C5B08"/>
    <w:rsid w:val="005C7507"/>
    <w:rsid w:val="005D7EF4"/>
    <w:rsid w:val="005E39A3"/>
    <w:rsid w:val="005E6BFE"/>
    <w:rsid w:val="005F22B3"/>
    <w:rsid w:val="005F4774"/>
    <w:rsid w:val="005F4D14"/>
    <w:rsid w:val="006139A0"/>
    <w:rsid w:val="00614E51"/>
    <w:rsid w:val="00622DC2"/>
    <w:rsid w:val="0062739C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51D9"/>
    <w:rsid w:val="00714245"/>
    <w:rsid w:val="00744BDA"/>
    <w:rsid w:val="0074795E"/>
    <w:rsid w:val="007630D3"/>
    <w:rsid w:val="00765896"/>
    <w:rsid w:val="00770928"/>
    <w:rsid w:val="007740D1"/>
    <w:rsid w:val="007761D0"/>
    <w:rsid w:val="00781AB3"/>
    <w:rsid w:val="007905FF"/>
    <w:rsid w:val="007978DA"/>
    <w:rsid w:val="007B1FB3"/>
    <w:rsid w:val="007B2FB2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6EB"/>
    <w:rsid w:val="00BE6B50"/>
    <w:rsid w:val="00C00168"/>
    <w:rsid w:val="00C01AB3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1EDE"/>
    <w:rsid w:val="00CA36DF"/>
    <w:rsid w:val="00CA66A3"/>
    <w:rsid w:val="00CA7BB1"/>
    <w:rsid w:val="00CD0760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A7280"/>
    <w:rsid w:val="00DB4DD7"/>
    <w:rsid w:val="00DB6B6A"/>
    <w:rsid w:val="00DC5B21"/>
    <w:rsid w:val="00DD609B"/>
    <w:rsid w:val="00DD685C"/>
    <w:rsid w:val="00DE3584"/>
    <w:rsid w:val="00DE5E00"/>
    <w:rsid w:val="00DF00E7"/>
    <w:rsid w:val="00DF114E"/>
    <w:rsid w:val="00DF2302"/>
    <w:rsid w:val="00E000DF"/>
    <w:rsid w:val="00E06190"/>
    <w:rsid w:val="00E13159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46DCA"/>
    <w:rsid w:val="00F647FB"/>
    <w:rsid w:val="00F652B6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F3D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F3D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F3D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F3D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1267</Words>
  <Characters>7224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2021-12-25T07:55:00Z</dcterms:created>
  <dcterms:modified xsi:type="dcterms:W3CDTF">2021-12-25T08:03:00Z</dcterms:modified>
</cp:coreProperties>
</file>